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color w:val="auto"/>
          <w:sz w:val="20"/>
          <w:lang w:val="en-US" w:eastAsia="zh-CN"/>
        </w:rPr>
      </w:pPr>
    </w:p>
    <w:p>
      <w:pPr>
        <w:widowControl/>
        <w:spacing w:before="10"/>
        <w:ind w:left="48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安徽财经大学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专业学位硕士研究生案例</w:t>
      </w:r>
    </w:p>
    <w:p>
      <w:pPr>
        <w:widowControl/>
        <w:spacing w:before="10"/>
        <w:ind w:left="48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成果等级认定</w:t>
      </w:r>
      <w:bookmarkEnd w:id="0"/>
    </w:p>
    <w:p>
      <w:pPr>
        <w:widowControl/>
        <w:spacing w:before="10"/>
        <w:ind w:left="48"/>
        <w:jc w:val="center"/>
        <w:rPr>
          <w:rFonts w:hint="eastAsia" w:ascii="黑体" w:hAnsi="黑体" w:eastAsia="黑体" w:cs="黑体"/>
          <w:b w:val="0"/>
          <w:bCs/>
          <w:color w:val="auto"/>
          <w:kern w:val="2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bidi="ar"/>
        </w:rPr>
        <w:t>一、A 级教学案例成果认定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>入选哈佛案例库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Cs/>
          <w:caps w:val="0"/>
          <w:color w:val="auto"/>
          <w:kern w:val="2"/>
          <w:sz w:val="32"/>
          <w:szCs w:val="32"/>
          <w:lang w:bidi="ar"/>
        </w:rPr>
        <w:t xml:space="preserve">HarvardBusiness Publishing)、毅伟案例库 </w:t>
      </w:r>
      <w:r>
        <w:rPr>
          <w:rFonts w:hint="eastAsia" w:ascii="仿宋" w:hAnsi="仿宋" w:eastAsia="仿宋" w:cs="仿宋"/>
          <w:bCs/>
          <w:caps w:val="0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Cs/>
          <w:caps w:val="0"/>
          <w:color w:val="auto"/>
          <w:kern w:val="2"/>
          <w:sz w:val="32"/>
          <w:szCs w:val="32"/>
          <w:lang w:bidi="ar"/>
        </w:rPr>
        <w:t>Ivey Publishing</w:t>
      </w:r>
      <w:r>
        <w:rPr>
          <w:rFonts w:hint="eastAsia" w:ascii="仿宋" w:hAnsi="仿宋" w:eastAsia="仿宋" w:cs="仿宋"/>
          <w:bCs/>
          <w:caps w:val="0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 xml:space="preserve">等国际知名案例库的教学案例。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bidi="ar"/>
        </w:rPr>
        <w:t>二、B 级教学案例成果认定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 xml:space="preserve">入选全国百篇优秀管理案例等国家级优秀案例。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bidi="ar"/>
        </w:rPr>
        <w:t xml:space="preserve">三、C 级教学案例成果认定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>入选中国管理案例共享中心（大连理工）、中国专业学位教学案例中心（学位办）、各专业学位教育指导委员会案例库、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中国工商管理案例中心（清华）、中国公共管理案例库（清华）、中国工商管理国际案例库（中欧商学院）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>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安徽财经大学案例中心评选的优秀案例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bidi="ar"/>
        </w:rPr>
        <w:t>四、D 级教学案例成果认定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入选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安徽财经大学案例中心的案例。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16482"/>
    <w:rsid w:val="15416482"/>
    <w:rsid w:val="2FE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bCs/>
      <w:caps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 w:firstLine="420"/>
    </w:pPr>
    <w:rPr>
      <w:rFonts w:ascii="宋体" w:hAnsi="宋体" w:eastAsia="宋体" w:cs="宋体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2022-02-28T02:07:00Z</dcterms:created>
  <dc:creator>蚀鸦</dc:creator>
  <cp:lastModifiedBy>蚀鸦</cp:lastModifiedBy>
  <dcterms:modified xsi:type="dcterms:W3CDTF">2022-02-28T02:08:24Z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1CB3F920931F4A758E32D8C71CE0B404</vt:lpwstr>
  </property>
</Properties>
</file>